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637"/>
      </w:tblGrid>
      <w:tr>
        <w:trPr/>
        <w:tc>
          <w:tcPr>
            <w:tcW w:w="9637" w:type="dxa"/>
            <w:tcBorders/>
            <w:shd w:color="auto" w:fill="auto" w:val="clear"/>
          </w:tcPr>
          <w:p>
            <w:pPr>
              <w:pStyle w:val="Normal"/>
              <w:widowControl w:val="false"/>
              <w:snapToGrid w:val="false"/>
              <w:rPr/>
            </w:pPr>
            <w:bookmarkStart w:id="0" w:name="_GoBack"/>
            <w:bookmarkEnd w:id="0"/>
            <w:r>
              <w:rPr/>
              <w:t xml:space="preserve">                                                                           </w:t>
            </w:r>
            <w:r>
              <w:rPr/>
              <w:t>Техническому директору</w:t>
            </w:r>
          </w:p>
          <w:p>
            <w:pPr>
              <w:pStyle w:val="Normal"/>
              <w:widowControl w:val="false"/>
              <w:snapToGrid w:val="false"/>
              <w:rPr/>
            </w:pPr>
            <w:r>
              <w:rPr/>
              <w:t xml:space="preserve">                                                                           </w:t>
            </w:r>
            <w:r>
              <w:rPr/>
              <w:t>Акционерного общества  «Ярославльводоканал»</w:t>
            </w:r>
          </w:p>
          <w:p>
            <w:pPr>
              <w:pStyle w:val="Normal"/>
              <w:widowControl w:val="false"/>
              <w:rPr/>
            </w:pPr>
            <w:r>
              <w:rPr/>
              <w:t xml:space="preserve">                                                                           </w:t>
            </w:r>
            <w:r>
              <w:rPr/>
              <w:t>Лиленко</w:t>
            </w:r>
            <w:r>
              <w:rPr/>
              <w:t xml:space="preserve"> </w:t>
            </w:r>
            <w:r>
              <w:rPr/>
              <w:t>Е</w:t>
            </w:r>
            <w:r>
              <w:rPr/>
              <w:t>.Ю.</w:t>
            </w:r>
          </w:p>
          <w:p>
            <w:pPr>
              <w:pStyle w:val="Normal"/>
              <w:widowControl w:val="false"/>
              <w:rPr/>
            </w:pPr>
            <w:r>
              <w:rPr/>
            </w:r>
          </w:p>
        </w:tc>
      </w:tr>
    </w:tbl>
    <w:p>
      <w:pPr>
        <w:pStyle w:val="Normal"/>
        <w:jc w:val="center"/>
        <w:rPr/>
      </w:pPr>
      <w:r>
        <w:rPr/>
        <w:t xml:space="preserve">    </w:t>
      </w:r>
      <w:r>
        <w:rPr/>
        <w:t>ЗАЯВЛЕНИЕ</w:t>
      </w:r>
    </w:p>
    <w:p>
      <w:pPr>
        <w:pStyle w:val="Normal"/>
        <w:jc w:val="center"/>
        <w:rPr/>
      </w:pPr>
      <w:r>
        <w:rPr/>
        <w:t>о подключении (технологическом присоединении) к централизованным системам</w:t>
      </w:r>
    </w:p>
    <w:p>
      <w:pPr>
        <w:pStyle w:val="Normal"/>
        <w:jc w:val="center"/>
        <w:rPr/>
      </w:pPr>
      <w:r>
        <w:rPr/>
        <w:t>холодного водоснабжения и (или) водоотведения</w:t>
      </w:r>
    </w:p>
    <w:p>
      <w:pPr>
        <w:pStyle w:val="Standard"/>
        <w:jc w:val="both"/>
        <w:rPr/>
      </w:pPr>
      <w:r>
        <w:rPr/>
      </w:r>
    </w:p>
    <w:p>
      <w:pPr>
        <w:pStyle w:val="Standard"/>
        <w:jc w:val="both"/>
        <w:rPr/>
      </w:pPr>
      <w:r>
        <w:rPr>
          <w:rFonts w:eastAsia="Times New Roman" w:cs="Times New Roman" w:ascii="Times New Roman" w:hAnsi="Times New Roman"/>
          <w:sz w:val="24"/>
          <w:u w:val="single"/>
          <w:lang w:bidi="ar-SA"/>
        </w:rPr>
        <w:t>Исполнитель</w:t>
      </w:r>
      <w:r>
        <w:rPr>
          <w:rFonts w:eastAsia="Times New Roman" w:cs="Times New Roman" w:ascii="Times New Roman" w:hAnsi="Times New Roman"/>
          <w:sz w:val="24"/>
          <w:lang w:bidi="ar-SA"/>
        </w:rPr>
        <w:t>: Акционерное общество «Ярославльводоканал»</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Standard"/>
        <w:jc w:val="both"/>
        <w:rPr/>
      </w:pPr>
      <w:r>
        <w:rPr>
          <w:rFonts w:eastAsia="Times New Roman" w:cs="Times New Roman" w:ascii="Times New Roman" w:hAnsi="Times New Roman"/>
          <w:sz w:val="24"/>
          <w:u w:val="single"/>
          <w:lang w:bidi="ar-SA"/>
        </w:rPr>
        <w:t>Сведения о заявителе:</w:t>
      </w:r>
      <w:r>
        <w:rPr>
          <w:rFonts w:eastAsia="Times New Roman" w:cs="Times New Roman" w:ascii="Times New Roman" w:hAnsi="Times New Roman"/>
          <w:sz w:val="24"/>
          <w:lang w:bidi="ar-SA"/>
        </w:rPr>
        <w:t xml:space="preserve">  </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
    </w:p>
    <w:p>
      <w:pPr>
        <w:pStyle w:val="Standard"/>
        <w:numPr>
          <w:ilvl w:val="0"/>
          <w:numId w:val="1"/>
        </w:numPr>
        <w:jc w:val="both"/>
        <w:rPr/>
      </w:pPr>
      <w:r>
        <w:rPr>
          <w:rFonts w:eastAsia="Times New Roman" w:cs="Times New Roman" w:ascii="Times New Roman" w:hAnsi="Times New Roman"/>
          <w:sz w:val="20"/>
          <w:szCs w:val="20"/>
          <w:lang w:bidi="ar-SA"/>
        </w:rPr>
        <w:t>для юридических лиц - полное и сокращенное наименование,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pPr>
        <w:pStyle w:val="Standard"/>
        <w:numPr>
          <w:ilvl w:val="0"/>
          <w:numId w:val="1"/>
        </w:numPr>
        <w:jc w:val="both"/>
        <w:rPr/>
      </w:pPr>
      <w:r>
        <w:rPr>
          <w:rFonts w:eastAsia="Times New Roman" w:cs="Times New Roman" w:ascii="Times New Roman" w:hAnsi="Times New Roman"/>
          <w:sz w:val="20"/>
          <w:szCs w:val="20"/>
          <w:lang w:bidi="ar-SA"/>
        </w:rP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pPr>
        <w:pStyle w:val="Standard"/>
        <w:numPr>
          <w:ilvl w:val="0"/>
          <w:numId w:val="1"/>
        </w:numPr>
        <w:jc w:val="both"/>
        <w:rPr/>
      </w:pPr>
      <w:r>
        <w:rPr>
          <w:rFonts w:eastAsia="Times New Roman" w:cs="Times New Roman" w:ascii="Times New Roman" w:hAnsi="Times New Roman"/>
          <w:sz w:val="20"/>
          <w:szCs w:val="20"/>
          <w:lang w:bidi="ar-SA"/>
        </w:rP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(*заполняется форма согласия на обработку персональных данных заявителя)</w:t>
      </w:r>
    </w:p>
    <w:p>
      <w:pPr>
        <w:pStyle w:val="Standard"/>
        <w:jc w:val="both"/>
        <w:rPr>
          <w:rFonts w:ascii="Times New Roman" w:hAnsi="Times New Roman" w:eastAsia="Times New Roman" w:cs="Times New Roman"/>
          <w:szCs w:val="21"/>
          <w:lang w:bidi="ar-SA"/>
        </w:rPr>
      </w:pPr>
      <w:r>
        <w:rPr>
          <w:rFonts w:eastAsia="Times New Roman" w:cs="Times New Roman" w:ascii="Times New Roman" w:hAnsi="Times New Roman"/>
          <w:szCs w:val="21"/>
          <w:lang w:bidi="ar-SA"/>
        </w:rPr>
      </w:r>
    </w:p>
    <w:p>
      <w:pPr>
        <w:pStyle w:val="Standard"/>
        <w:jc w:val="both"/>
        <w:rPr/>
      </w:pPr>
      <w:r>
        <w:rPr>
          <w:rFonts w:eastAsia="Times New Roman" w:cs="Times New Roman" w:ascii="Times New Roman" w:hAnsi="Times New Roman"/>
          <w:sz w:val="24"/>
          <w:u w:val="single"/>
          <w:lang w:bidi="ar-SA"/>
        </w:rPr>
        <w:t>Контактные данные заявителя:</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numPr>
          <w:ilvl w:val="0"/>
          <w:numId w:val="2"/>
        </w:numPr>
        <w:jc w:val="both"/>
        <w:rPr/>
      </w:pPr>
      <w:r>
        <w:rPr>
          <w:rFonts w:eastAsia="Times New Roman" w:cs="Times New Roman" w:ascii="Times New Roman" w:hAnsi="Times New Roman"/>
          <w:sz w:val="20"/>
          <w:szCs w:val="20"/>
          <w:lang w:bidi="ar-SA"/>
        </w:rPr>
        <w:t xml:space="preserve">для юридических лиц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w:t>
      </w:r>
    </w:p>
    <w:p>
      <w:pPr>
        <w:pStyle w:val="Standard"/>
        <w:numPr>
          <w:ilvl w:val="0"/>
          <w:numId w:val="2"/>
        </w:numPr>
        <w:jc w:val="both"/>
        <w:rPr/>
      </w:pPr>
      <w:r>
        <w:rPr>
          <w:rFonts w:eastAsia="Times New Roman" w:cs="Times New Roman" w:ascii="Times New Roman" w:hAnsi="Times New Roman"/>
          <w:sz w:val="20"/>
          <w:szCs w:val="20"/>
          <w:lang w:bidi="ar-SA"/>
        </w:rPr>
        <w:t xml:space="preserve">для индивидуальных предпринимателей - адрес регистрации по месту жительства, почтовый адрес, контактный  телефон, адрес  электронной  почты; </w:t>
      </w:r>
    </w:p>
    <w:p>
      <w:pPr>
        <w:pStyle w:val="Standard"/>
        <w:numPr>
          <w:ilvl w:val="0"/>
          <w:numId w:val="2"/>
        </w:numPr>
        <w:jc w:val="both"/>
        <w:rPr/>
      </w:pPr>
      <w:r>
        <w:rPr>
          <w:rFonts w:eastAsia="Times New Roman" w:cs="Times New Roman" w:ascii="Times New Roman" w:hAnsi="Times New Roman"/>
          <w:sz w:val="20"/>
          <w:szCs w:val="20"/>
          <w:lang w:bidi="ar-SA"/>
        </w:rPr>
        <w:t>для физических лиц — адрес регистрации по месту жительства, почтовый адрес, контактный телефон, адрес электронной почты)</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Standard"/>
        <w:jc w:val="both"/>
        <w:rPr/>
      </w:pPr>
      <w:r>
        <w:rPr>
          <w:rFonts w:eastAsia="Times New Roman" w:cs="Times New Roman" w:ascii="Times New Roman" w:hAnsi="Times New Roman"/>
          <w:sz w:val="24"/>
          <w:u w:val="single"/>
          <w:lang w:bidi="ar-SA"/>
        </w:rPr>
        <w:t>Основания обращения с заявлением о подключении (технологическом присоединении):</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18"/>
          <w:szCs w:val="18"/>
          <w:lang w:bidi="ar-SA"/>
        </w:rPr>
        <w:t>(информация о праве лица на земельный участок, на котором расположен подключаемый объект, основания возникновения такого права)</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Standard"/>
        <w:jc w:val="both"/>
        <w:rPr/>
      </w:pPr>
      <w:r>
        <w:rPr>
          <w:rFonts w:eastAsia="Times New Roman" w:cs="Times New Roman" w:ascii="Times New Roman" w:hAnsi="Times New Roman"/>
          <w:sz w:val="24"/>
          <w:u w:val="single"/>
          <w:lang w:bidi="ar-SA"/>
        </w:rPr>
        <w:t>Наименование и местонахождение подключаемого объекта:</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right"/>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Normal"/>
        <w:rPr/>
      </w:pPr>
      <w:r>
        <w:rPr>
          <w:u w:val="single"/>
        </w:rPr>
        <w:t>Требуется подключение к:</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center"/>
        <w:rPr/>
      </w:pPr>
      <w:r>
        <w:rPr>
          <w:rFonts w:eastAsia="Times New Roman" w:cs="Times New Roman" w:ascii="Times New Roman" w:hAnsi="Times New Roman"/>
          <w:sz w:val="18"/>
          <w:szCs w:val="18"/>
          <w:lang w:bidi="ar-SA"/>
        </w:rPr>
        <w:t>(централизованной системе холодного водоснабжения и (или) водоотведения - указать нужное)</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Normal"/>
        <w:rPr/>
      </w:pPr>
      <w:r>
        <w:rPr>
          <w:u w:val="single"/>
        </w:rPr>
        <w:t xml:space="preserve">Необходимые виды ресурсов или услуг, планируемых к получению через централизованную систему </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center"/>
        <w:rPr/>
      </w:pPr>
      <w:r>
        <w:rPr>
          <w:rFonts w:eastAsia="Times New Roman" w:cs="Times New Roman" w:ascii="Times New Roman" w:hAnsi="Times New Roman"/>
          <w:sz w:val="18"/>
          <w:szCs w:val="18"/>
          <w:lang w:bidi="ar-SA"/>
        </w:rPr>
        <w:t>(получение питьевой воды, сброс хозяйственно-бытовых стоков)</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Standard"/>
        <w:jc w:val="both"/>
        <w:rPr/>
      </w:pPr>
      <w:r>
        <w:rPr>
          <w:rFonts w:eastAsia="Times New Roman" w:cs="Times New Roman" w:ascii="Times New Roman" w:hAnsi="Times New Roman"/>
          <w:sz w:val="24"/>
          <w:u w:val="single"/>
          <w:lang w:bidi="ar-SA"/>
        </w:rPr>
        <w:t xml:space="preserve">Основание для заключения договора о подключении </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Normal"/>
        <w:jc w:val="both"/>
        <w:rPr/>
      </w:pPr>
      <w:r>
        <w:rPr>
          <w:sz w:val="18"/>
          <w:szCs w:val="18"/>
        </w:rPr>
        <w:t xml:space="preserve">(необходимость подключения вновь создаваемого или созданного подключаемого объекта, не подключенного к централизованным системам  холодного водоснабжения и (или) водоотведения; или необходимость увеличения подключенной мощности (нагрузки) ранее подключенного подключаемого объекта; или необходимость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холодного водоснабжения и (или) водоотведения) </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Standard"/>
        <w:jc w:val="both"/>
        <w:rPr/>
      </w:pPr>
      <w:r>
        <w:rPr>
          <w:rFonts w:eastAsia="Times New Roman" w:cs="Times New Roman" w:ascii="Times New Roman" w:hAnsi="Times New Roman"/>
          <w:sz w:val="24"/>
          <w:u w:val="single"/>
          <w:lang w:bidi="ar-SA"/>
        </w:rPr>
        <w:t>Характеристика земельного участка, на котором располагается подключаемый объект</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center"/>
        <w:rPr/>
      </w:pPr>
      <w:r>
        <w:rPr>
          <w:rFonts w:eastAsia="Times New Roman" w:cs="Times New Roman" w:ascii="Times New Roman" w:hAnsi="Times New Roman"/>
          <w:sz w:val="18"/>
          <w:szCs w:val="18"/>
          <w:lang w:bidi="ar-SA"/>
        </w:rPr>
        <w:t>(площадь, кадастровый номер, вид разрешенного использования)</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Standard"/>
        <w:jc w:val="both"/>
        <w:rPr/>
      </w:pPr>
      <w:r>
        <w:rPr>
          <w:rFonts w:eastAsia="Times New Roman" w:cs="Times New Roman" w:ascii="Times New Roman" w:hAnsi="Times New Roman"/>
          <w:sz w:val="24"/>
          <w:u w:val="single"/>
          <w:lang w:bidi="ar-SA"/>
        </w:rPr>
        <w:t>Общая подключаемая мощность (нагрузка), включая данные о подключаемой мощности (нагрузке) по каждому этапу ввода подключаемых объектов составляет для:</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ConsPlusNonformat"/>
        <w:jc w:val="both"/>
        <w:rPr/>
      </w:pPr>
      <w:r>
        <w:rPr>
          <w:rFonts w:eastAsia="Times New Roman" w:cs="Times New Roman" w:ascii="Times New Roman" w:hAnsi="Times New Roman"/>
          <w:sz w:val="24"/>
          <w:lang w:bidi="ar-SA"/>
        </w:rPr>
        <w:t>потребления  холодной  воды: _______________ куб. м/сутки</w:t>
      </w:r>
    </w:p>
    <w:p>
      <w:pPr>
        <w:pStyle w:val="ConsPlusNonformat"/>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ConsPlusNonformat"/>
        <w:jc w:val="both"/>
        <w:rPr/>
      </w:pPr>
      <w:r>
        <w:rPr>
          <w:rFonts w:eastAsia="Times New Roman" w:cs="Times New Roman" w:ascii="Times New Roman" w:hAnsi="Times New Roman"/>
          <w:sz w:val="24"/>
          <w:lang w:bidi="ar-SA"/>
        </w:rPr>
        <w:t>на  нужды  пожаротушения:  наружного  _______  л/сек, внутреннего   ______   л/сек, (количество  пожарных  кранов  _____  штук), автоматическое _____ л/сек</w:t>
      </w:r>
    </w:p>
    <w:p>
      <w:pPr>
        <w:pStyle w:val="ConsPlusNonformat"/>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Normal"/>
        <w:rPr/>
      </w:pPr>
      <w:r>
        <w:rPr/>
        <w:t>водоотведения: _______ куб. м/сутки</w:t>
        <w:tab/>
      </w:r>
    </w:p>
    <w:p>
      <w:pPr>
        <w:pStyle w:val="Standard"/>
        <w:jc w:val="both"/>
        <w:rPr>
          <w:rFonts w:ascii="Times New Roman" w:hAnsi="Times New Roman" w:eastAsia="Times New Roman" w:cs="Times New Roman"/>
          <w:sz w:val="24"/>
          <w:u w:val="single"/>
          <w:lang w:bidi="ar-SA"/>
        </w:rPr>
      </w:pPr>
      <w:r>
        <w:rPr>
          <w:rFonts w:eastAsia="Times New Roman" w:cs="Times New Roman" w:ascii="Times New Roman" w:hAnsi="Times New Roman"/>
          <w:sz w:val="24"/>
          <w:u w:val="single"/>
          <w:lang w:bidi="ar-SA"/>
        </w:rPr>
      </w:r>
    </w:p>
    <w:p>
      <w:pPr>
        <w:pStyle w:val="Standard"/>
        <w:jc w:val="both"/>
        <w:rPr/>
      </w:pPr>
      <w:r>
        <w:rPr>
          <w:rFonts w:eastAsia="Times New Roman" w:cs="Times New Roman" w:ascii="Times New Roman" w:hAnsi="Times New Roman"/>
          <w:sz w:val="24"/>
          <w:u w:val="single"/>
          <w:lang w:bidi="ar-SA"/>
        </w:rPr>
        <w:t>Информация о предельных параметрах разрешенного строительства (реконструкции) подключаемого объекта:</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center"/>
        <w:rPr/>
      </w:pPr>
      <w:r>
        <w:rPr>
          <w:rFonts w:eastAsia="Times New Roman" w:cs="Times New Roman" w:ascii="Times New Roman" w:hAnsi="Times New Roman"/>
          <w:sz w:val="18"/>
          <w:szCs w:val="18"/>
          <w:lang w:bidi="ar-SA"/>
        </w:rPr>
        <w:t>(высота объекта, этажность)</w:t>
      </w:r>
    </w:p>
    <w:p>
      <w:pPr>
        <w:pStyle w:val="Standard"/>
        <w:jc w:val="both"/>
        <w:rPr/>
      </w:pPr>
      <w:r>
        <w:rPr>
          <w:rFonts w:eastAsia="Times New Roman" w:cs="Times New Roman" w:ascii="Times New Roman" w:hAnsi="Times New Roman"/>
          <w:sz w:val="24"/>
          <w:u w:val="single"/>
          <w:lang w:bidi="ar-SA"/>
        </w:rPr>
        <w:t>Технические параметры подключаемого объекта:</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Normal"/>
        <w:jc w:val="center"/>
        <w:rPr/>
      </w:pPr>
      <w:r>
        <w:rPr>
          <w:sz w:val="18"/>
        </w:rPr>
        <w:t>(назначение объекта, высота и этажность здания, строения, сооружения)</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Normal"/>
        <w:widowControl w:val="false"/>
        <w:jc w:val="both"/>
        <w:rPr/>
      </w:pPr>
      <w:r>
        <w:rPr>
          <w:u w:val="single"/>
        </w:rPr>
        <w:t xml:space="preserve">Расположение средств измерений и приборов учета холодной воды и сточных вод </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Normal"/>
        <w:widowControl w:val="false"/>
        <w:jc w:val="both"/>
        <w:rPr/>
      </w:pPr>
      <w:r>
        <w:rPr>
          <w:u w:val="single"/>
        </w:rPr>
        <w:t xml:space="preserve">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Normal"/>
        <w:widowControl w:val="false"/>
        <w:jc w:val="both"/>
        <w:rPr/>
      </w:pPr>
      <w:r>
        <w:rPr>
          <w:u w:val="single"/>
        </w:rPr>
        <w:t>Номер и дата выдачи технических условий (в случае их получения до заключения договора о подключении)  *рассматривается период после 1 марта 2022 г.</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Normal"/>
        <w:widowControl w:val="false"/>
        <w:jc w:val="both"/>
        <w:rPr/>
      </w:pPr>
      <w:r>
        <w:rPr>
          <w:u w:val="single"/>
        </w:rPr>
        <w:t xml:space="preserve">Планируемый срок строительства (реконструкции, модернизации) и ввода в эксплуатацию строящегося (реконструируемого, модернизируемого) подключаемого объекта </w:t>
      </w:r>
      <w:r>
        <w:rPr/>
        <w:t xml:space="preserve"> - </w:t>
      </w:r>
    </w:p>
    <w:p>
      <w:pPr>
        <w:pStyle w:val="Normal"/>
        <w:widowControl w:val="false"/>
        <w:jc w:val="both"/>
        <w:rPr/>
      </w:pPr>
      <w:r>
        <w:rPr>
          <w:i/>
          <w:iCs/>
        </w:rPr>
        <w:t xml:space="preserve">18 месяцев с даты заключения договора о подключении (технологическом присоединении) к централизованным системам холодного водоснабжения и (или) водоотведения </w:t>
      </w:r>
    </w:p>
    <w:p>
      <w:pPr>
        <w:pStyle w:val="Standard"/>
        <w:jc w:val="both"/>
        <w:rPr>
          <w:rFonts w:eastAsia="Times New Roman" w:cs="Times New Roman"/>
          <w:sz w:val="24"/>
          <w:lang w:bidi="ar-SA"/>
        </w:rPr>
      </w:pPr>
      <w:r>
        <w:rPr>
          <w:rFonts w:eastAsia="Times New Roman" w:cs="Times New Roman"/>
          <w:sz w:val="24"/>
          <w:lang w:bidi="ar-SA"/>
        </w:rPr>
      </w:r>
    </w:p>
    <w:p>
      <w:pPr>
        <w:pStyle w:val="Standard"/>
        <w:jc w:val="both"/>
        <w:rPr/>
      </w:pPr>
      <w:r>
        <w:rPr>
          <w:rFonts w:eastAsia="Times New Roman" w:cs="Times New Roman" w:ascii="Times New Roman" w:hAnsi="Times New Roman"/>
          <w:sz w:val="24"/>
          <w:lang w:bidi="ar-SA"/>
        </w:rPr>
        <w:t>Результаты рассмотрения запроса прошу направить (выбрать один из способов уведомления):</w:t>
      </w:r>
    </w:p>
    <w:p>
      <w:pPr>
        <w:pStyle w:val="Standard"/>
        <w:jc w:val="both"/>
        <w:rPr/>
      </w:pPr>
      <w:r>
        <w:rPr>
          <w:rFonts w:eastAsia="Times New Roman" w:cs="Times New Roman" w:ascii="Times New Roman" w:hAnsi="Times New Roman"/>
          <w:sz w:val="24"/>
          <w:lang w:bidi="ar-SA"/>
        </w:rPr>
        <w:t>________________________________________________________________________________</w:t>
      </w:r>
    </w:p>
    <w:p>
      <w:pPr>
        <w:pStyle w:val="Standard"/>
        <w:jc w:val="center"/>
        <w:rPr/>
      </w:pPr>
      <w:r>
        <w:rPr>
          <w:rFonts w:eastAsia="Times New Roman" w:cs="Times New Roman" w:ascii="Times New Roman" w:hAnsi="Times New Roman"/>
          <w:sz w:val="24"/>
          <w:lang w:bidi="ar-SA"/>
        </w:rPr>
        <w:t xml:space="preserve"> </w:t>
      </w:r>
      <w:r>
        <w:rPr>
          <w:rFonts w:eastAsia="Times New Roman" w:cs="Times New Roman" w:ascii="Times New Roman" w:hAnsi="Times New Roman"/>
          <w:szCs w:val="21"/>
          <w:lang w:bidi="ar-SA"/>
        </w:rPr>
        <w:t>(на адрес электронной почты, письмом посредством почтовой связи по адресу, иной способ)</w:t>
      </w:r>
    </w:p>
    <w:p>
      <w:pPr>
        <w:pStyle w:val="Standard"/>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Standard"/>
        <w:rPr/>
      </w:pPr>
      <w:r>
        <w:rPr>
          <w:rFonts w:eastAsia="Times New Roman" w:cs="Times New Roman" w:ascii="Times New Roman" w:hAnsi="Times New Roman"/>
          <w:sz w:val="24"/>
          <w:lang w:bidi="ar-SA"/>
        </w:rPr>
        <w:t>Приложение на ________ листах:</w:t>
      </w:r>
    </w:p>
    <w:p>
      <w:pPr>
        <w:pStyle w:val="Textbody"/>
        <w:jc w:val="both"/>
        <w:rPr/>
      </w:pPr>
      <w:r>
        <w:rPr>
          <w:rFonts w:eastAsia="Times New Roman" w:cs="Times New Roman" w:ascii="Times New Roman" w:hAnsi="Times New Roman"/>
          <w:sz w:val="21"/>
          <w:szCs w:val="21"/>
          <w:lang w:bidi="ar-SA"/>
        </w:rPr>
        <w:t xml:space="preserve">(прилагаются документы, предусмотренные </w:t>
      </w:r>
      <w:hyperlink w:anchor="Par100">
        <w:r>
          <w:rPr>
            <w:rFonts w:eastAsia="Times New Roman" w:cs="Times New Roman" w:ascii="Times New Roman" w:hAnsi="Times New Roman"/>
            <w:color w:val="0000FF"/>
            <w:sz w:val="21"/>
            <w:szCs w:val="21"/>
            <w:lang w:val="ru-RU" w:bidi="ar-SA"/>
          </w:rPr>
          <w:t xml:space="preserve">пунктом </w:t>
        </w:r>
      </w:hyperlink>
      <w:r>
        <w:rPr>
          <w:rStyle w:val="Style14"/>
          <w:rFonts w:eastAsia="Times New Roman" w:cs="Times New Roman" w:ascii="Times New Roman" w:hAnsi="Times New Roman"/>
          <w:color w:val="0000FF"/>
          <w:sz w:val="21"/>
          <w:szCs w:val="21"/>
          <w:lang w:val="ru-RU" w:bidi="ar-SA"/>
        </w:rPr>
        <w:t>26</w:t>
      </w:r>
      <w:r>
        <w:rPr>
          <w:rFonts w:eastAsia="Times New Roman" w:cs="Times New Roman" w:ascii="Times New Roman" w:hAnsi="Times New Roman"/>
          <w:sz w:val="21"/>
          <w:szCs w:val="21"/>
          <w:lang w:bidi="ar-SA"/>
        </w:rP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pPr>
        <w:pStyle w:val="Textbody"/>
        <w:numPr>
          <w:ilvl w:val="0"/>
          <w:numId w:val="3"/>
        </w:numPr>
        <w:spacing w:before="160" w:after="0"/>
        <w:jc w:val="both"/>
        <w:rPr/>
      </w:pPr>
      <w:r>
        <w:rPr>
          <w:rFonts w:eastAsia="Times New Roman" w:cs="Times New Roman" w:ascii="Times New Roman" w:hAnsi="Times New Roman"/>
          <w:sz w:val="21"/>
          <w:szCs w:val="21"/>
          <w:lang w:bidi="ar-SA"/>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pPr>
        <w:pStyle w:val="Textbody"/>
        <w:numPr>
          <w:ilvl w:val="0"/>
          <w:numId w:val="3"/>
        </w:numPr>
        <w:spacing w:before="160" w:after="0"/>
        <w:jc w:val="both"/>
        <w:rPr/>
      </w:pPr>
      <w:r>
        <w:rPr>
          <w:rFonts w:eastAsia="Times New Roman" w:cs="Times New Roman" w:ascii="Times New Roman" w:hAnsi="Times New Roman"/>
          <w:sz w:val="21"/>
          <w:szCs w:val="21"/>
          <w:lang w:bidi="ar-SA"/>
        </w:rPr>
        <w:t>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pPr>
        <w:pStyle w:val="Textbody"/>
        <w:numPr>
          <w:ilvl w:val="0"/>
          <w:numId w:val="3"/>
        </w:numPr>
        <w:spacing w:before="160" w:after="0"/>
        <w:jc w:val="both"/>
        <w:rPr/>
      </w:pPr>
      <w:r>
        <w:rPr>
          <w:rFonts w:eastAsia="Times New Roman" w:cs="Times New Roman" w:ascii="Times New Roman" w:hAnsi="Times New Roman"/>
          <w:sz w:val="21"/>
          <w:szCs w:val="21"/>
          <w:lang w:bidi="ar-SA"/>
        </w:rPr>
        <w:t>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pPr>
        <w:pStyle w:val="Textbody"/>
        <w:numPr>
          <w:ilvl w:val="0"/>
          <w:numId w:val="3"/>
        </w:numPr>
        <w:spacing w:before="160" w:after="0"/>
        <w:jc w:val="both"/>
        <w:rPr/>
      </w:pPr>
      <w:r>
        <w:rPr>
          <w:rFonts w:eastAsia="Times New Roman" w:cs="Times New Roman" w:ascii="Times New Roman" w:hAnsi="Times New Roman"/>
          <w:sz w:val="21"/>
          <w:szCs w:val="21"/>
          <w:lang w:bidi="ar-SA"/>
        </w:rPr>
        <w:t>ситуационный план расположения объекта с привязкой к территории населенного пункта;</w:t>
      </w:r>
    </w:p>
    <w:p>
      <w:pPr>
        <w:pStyle w:val="Textbody"/>
        <w:numPr>
          <w:ilvl w:val="0"/>
          <w:numId w:val="3"/>
        </w:numPr>
        <w:spacing w:before="160" w:after="0"/>
        <w:jc w:val="both"/>
        <w:rPr/>
      </w:pPr>
      <w:r>
        <w:rPr>
          <w:rFonts w:eastAsia="Times New Roman" w:cs="Times New Roman" w:ascii="Times New Roman" w:hAnsi="Times New Roman"/>
          <w:sz w:val="21"/>
          <w:szCs w:val="21"/>
          <w:lang w:bidi="ar-SA"/>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pPr>
        <w:pStyle w:val="Normal"/>
        <w:widowControl w:val="false"/>
        <w:numPr>
          <w:ilvl w:val="0"/>
          <w:numId w:val="3"/>
        </w:numPr>
        <w:spacing w:before="160" w:after="0"/>
        <w:ind w:left="737" w:hanging="340"/>
        <w:jc w:val="both"/>
        <w:rPr/>
      </w:pPr>
      <w:r>
        <w:rPr>
          <w:sz w:val="21"/>
          <w:szCs w:val="21"/>
        </w:rP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w:t>
      </w:r>
    </w:p>
    <w:p>
      <w:pPr>
        <w:pStyle w:val="Normal"/>
        <w:widowControl w:val="false"/>
        <w:numPr>
          <w:ilvl w:val="0"/>
          <w:numId w:val="3"/>
        </w:numPr>
        <w:spacing w:before="160" w:after="0"/>
        <w:ind w:left="737" w:hanging="340"/>
        <w:jc w:val="both"/>
        <w:rPr/>
      </w:pPr>
      <w:r>
        <w:rPr>
          <w:sz w:val="21"/>
          <w:szCs w:val="21"/>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pPr>
        <w:pStyle w:val="Normal"/>
        <w:rPr/>
      </w:pPr>
      <w:r>
        <w:rPr/>
      </w:r>
    </w:p>
    <w:p>
      <w:pPr>
        <w:pStyle w:val="Normal"/>
        <w:jc w:val="both"/>
        <w:rPr/>
      </w:pPr>
      <w:r>
        <w:rPr>
          <w:b/>
          <w:bCs/>
          <w:sz w:val="16"/>
          <w:szCs w:val="16"/>
        </w:rPr>
        <w:t>* Заполняется в случае обращения физических лиц с заявлением о подключении (технологическом присоединении):</w:t>
      </w:r>
    </w:p>
    <w:p>
      <w:pPr>
        <w:pStyle w:val="Normal"/>
        <w:jc w:val="both"/>
        <w:rPr>
          <w:sz w:val="16"/>
          <w:szCs w:val="16"/>
        </w:rPr>
      </w:pPr>
      <w:r>
        <w:rPr>
          <w:sz w:val="16"/>
          <w:szCs w:val="16"/>
        </w:rPr>
      </w:r>
    </w:p>
    <w:p>
      <w:pPr>
        <w:pStyle w:val="Normal"/>
        <w:jc w:val="both"/>
        <w:rPr/>
      </w:pPr>
      <w:r>
        <w:rPr>
          <w:sz w:val="16"/>
          <w:szCs w:val="16"/>
        </w:rPr>
        <w:t>Принимаю решение о предоставлении моих персональных данных и даю согласие на их обработку свободно, действую без принуждения, по собственной воле и в своих интересах.</w:t>
      </w:r>
    </w:p>
    <w:p>
      <w:pPr>
        <w:pStyle w:val="Normal"/>
        <w:jc w:val="both"/>
        <w:rPr/>
      </w:pPr>
      <w:r>
        <w:rPr>
          <w:sz w:val="16"/>
          <w:szCs w:val="16"/>
        </w:rPr>
        <w:t>Наименование и адрес оператора, получающего согласие субъекта на обработку персональных данных: Акционерное общество «Ярославльводоканал», ИНН 7606069518, г. Ярославль, проспект Ленина, д.1</w:t>
      </w:r>
      <w:r>
        <w:rPr>
          <w:position w:val="4"/>
          <w:sz w:val="16"/>
          <w:szCs w:val="16"/>
        </w:rPr>
        <w:t>А</w:t>
      </w:r>
      <w:r>
        <w:rPr>
          <w:sz w:val="16"/>
          <w:szCs w:val="16"/>
        </w:rPr>
        <w:t>.</w:t>
      </w:r>
    </w:p>
    <w:p>
      <w:pPr>
        <w:pStyle w:val="Normal"/>
        <w:jc w:val="both"/>
        <w:rPr/>
      </w:pPr>
      <w:r>
        <w:rPr>
          <w:sz w:val="16"/>
          <w:szCs w:val="16"/>
        </w:rPr>
        <w:t>Со следующей целью обработки персональных данных: Исполнение оператором обязательств перед субъектом персональных данных по заключенному договору либо на основании закона в связи с его обращением.</w:t>
      </w:r>
    </w:p>
    <w:p>
      <w:pPr>
        <w:pStyle w:val="Normal"/>
        <w:jc w:val="both"/>
        <w:rPr/>
      </w:pPr>
      <w:r>
        <w:rPr>
          <w:sz w:val="16"/>
          <w:szCs w:val="16"/>
        </w:rPr>
        <w:t>Перечень персональных данных, на обработку которых дается согласие субъекта персональных данных: фамилия, имя, отчество, дата рождения, адрес, фотография, паспортные данные (вид документа: серия и номер документа: орган, выдавший документ: наименование; код; дата выдачи документа), адрес регистрации места жительства, пол, номер контактного телефона.</w:t>
      </w:r>
    </w:p>
    <w:p>
      <w:pPr>
        <w:pStyle w:val="Normal"/>
        <w:jc w:val="both"/>
        <w:rPr/>
      </w:pPr>
      <w:r>
        <w:rPr>
          <w:sz w:val="16"/>
          <w:szCs w:val="16"/>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обработка вышеуказанных персональных данных будет осуществляться путем смешанной обработки персональных данных, в том числе сбор, систематизацию, накопление, хранение, уточнение, обновление, изменение использования, обезличивание, блокирование, уничтожение персональных данных.</w:t>
      </w:r>
    </w:p>
    <w:p>
      <w:pPr>
        <w:pStyle w:val="Normal"/>
        <w:jc w:val="both"/>
        <w:rPr/>
      </w:pPr>
      <w:r>
        <w:rPr>
          <w:sz w:val="16"/>
          <w:szCs w:val="16"/>
        </w:rPr>
        <w:t>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w:t>
      </w:r>
    </w:p>
    <w:p>
      <w:pPr>
        <w:pStyle w:val="Normal"/>
        <w:jc w:val="right"/>
        <w:rPr/>
      </w:pPr>
      <w:r>
        <w:rPr>
          <w:sz w:val="16"/>
          <w:szCs w:val="16"/>
        </w:rPr>
        <w:t>Подпись субъекта персональных данных</w:t>
      </w:r>
    </w:p>
    <w:p>
      <w:pPr>
        <w:pStyle w:val="Normal"/>
        <w:jc w:val="right"/>
        <w:rPr>
          <w:sz w:val="20"/>
          <w:szCs w:val="20"/>
        </w:rPr>
      </w:pPr>
      <w:r>
        <w:rPr>
          <w:sz w:val="20"/>
          <w:szCs w:val="20"/>
        </w:rPr>
      </w:r>
    </w:p>
    <w:p>
      <w:pPr>
        <w:pStyle w:val="Normal"/>
        <w:jc w:val="right"/>
        <w:rPr/>
      </w:pPr>
      <w:r>
        <w:rPr>
          <w:sz w:val="20"/>
          <w:szCs w:val="20"/>
        </w:rPr>
        <w:t>___________________________   _________________________________________________</w:t>
      </w:r>
    </w:p>
    <w:p>
      <w:pPr>
        <w:pStyle w:val="Normal"/>
        <w:jc w:val="right"/>
        <w:rPr/>
      </w:pPr>
      <w:r>
        <w:rPr>
          <w:sz w:val="20"/>
          <w:szCs w:val="20"/>
        </w:rPr>
        <w:t>                          </w:t>
      </w:r>
      <w:r>
        <w:rPr>
          <w:sz w:val="20"/>
          <w:szCs w:val="20"/>
        </w:rPr>
        <w:t>(Подпись)                                                           (Фамилия, имя, отчество полностью)</w:t>
      </w:r>
    </w:p>
    <w:p>
      <w:pPr>
        <w:pStyle w:val="Standard"/>
        <w:jc w:val="both"/>
        <w:rPr>
          <w:rFonts w:ascii="Times New Roman" w:hAnsi="Times New Roman" w:eastAsia="Times New Roman" w:cs="Times New Roman"/>
          <w:sz w:val="24"/>
          <w:lang w:bidi="ar-SA"/>
        </w:rPr>
      </w:pPr>
      <w:r>
        <w:rPr>
          <w:rFonts w:eastAsia="Times New Roman" w:cs="Times New Roman" w:ascii="Times New Roman" w:hAnsi="Times New Roman"/>
          <w:sz w:val="24"/>
          <w:lang w:bidi="ar-SA"/>
        </w:rPr>
      </w:r>
    </w:p>
    <w:p>
      <w:pPr>
        <w:pStyle w:val="Normal"/>
        <w:rPr/>
      </w:pPr>
      <w:r>
        <w:rPr/>
        <w:t xml:space="preserve">Заявитель: </w:t>
      </w:r>
    </w:p>
    <w:p>
      <w:pPr>
        <w:pStyle w:val="Normal"/>
        <w:jc w:val="center"/>
        <w:rPr/>
      </w:pPr>
      <w:r>
        <w:rPr/>
        <w:t xml:space="preserve">________________________________________________________________________________                                                    МП                                                                                   </w:t>
      </w:r>
    </w:p>
    <w:p>
      <w:pPr>
        <w:pStyle w:val="Normal"/>
        <w:rPr>
          <w:sz w:val="21"/>
          <w:szCs w:val="21"/>
        </w:rPr>
      </w:pPr>
      <w:r>
        <w:rPr>
          <w:sz w:val="21"/>
          <w:szCs w:val="21"/>
        </w:rPr>
      </w:r>
    </w:p>
    <w:p>
      <w:pPr>
        <w:pStyle w:val="Normal"/>
        <w:rPr/>
      </w:pPr>
      <w:r>
        <w:rPr>
          <w:sz w:val="21"/>
          <w:szCs w:val="21"/>
        </w:rPr>
        <w:t xml:space="preserve">                                                                                                      </w:t>
      </w:r>
      <w:r>
        <w:rPr>
          <w:sz w:val="21"/>
          <w:szCs w:val="21"/>
        </w:rPr>
        <w:t xml:space="preserve">«______» ______________________________  г. </w:t>
      </w:r>
    </w:p>
    <w:sectPr>
      <w:type w:val="nextPage"/>
      <w:pgSz w:w="11906" w:h="16838"/>
      <w:pgMar w:left="1701" w:right="567" w:header="0" w:top="518" w:footer="0" w:bottom="55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ymbol">
    <w:charset w:val="cc"/>
    <w:family w:val="roman"/>
    <w:pitch w:val="variable"/>
  </w:font>
  <w:font w:name="OpenSymbol">
    <w:altName w:val="Arial Unicode MS"/>
    <w:charset w:val="cc"/>
    <w:family w:val="roman"/>
    <w:pitch w:val="variable"/>
  </w:font>
  <w:font w:name="Arial">
    <w:charset w:val="cc"/>
    <w:family w:val="roman"/>
    <w:pitch w:val="variable"/>
  </w:font>
  <w:font w:name="Courier New">
    <w:charset w:val="cc"/>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1"/>
        <w:kern w:val="2"/>
        <w:szCs w:val="21"/>
        <w:lang w:val="ru-RU" w:bidi="ar-S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1"/>
        <w:kern w:val="2"/>
        <w:szCs w:val="21"/>
        <w:lang w:val="ru-RU" w:bidi="ar-S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1"/>
        <w:kern w:val="2"/>
        <w:szCs w:val="21"/>
        <w:lang w:val="ru-RU" w:bidi="ar-S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dstrike w:val="false"/>
        <w:strike w:val="false"/>
        <w:sz w:val="21"/>
        <w:kern w:val="2"/>
        <w:szCs w:val="21"/>
        <w:lang w:val="ru-RU" w:bidi="ar-SA"/>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dstrike w:val="false"/>
        <w:strike w:val="false"/>
        <w:sz w:val="21"/>
        <w:kern w:val="2"/>
        <w:szCs w:val="21"/>
        <w:lang w:val="ru-RU" w:bidi="ar-SA"/>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dstrike w:val="false"/>
        <w:strike w:val="false"/>
        <w:sz w:val="21"/>
        <w:kern w:val="2"/>
        <w:szCs w:val="21"/>
        <w:lang w:val="ru-RU" w:bidi="ar-SA"/>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embedSystemFonts/>
  <w:defaultTabStop w:val="709"/>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val="ru-RU" w:eastAsia="ru-RU" w:bidi="ar-SA"/>
    </w:rPr>
  </w:style>
  <w:style w:type="paragraph" w:styleId="1">
    <w:name w:val="Heading 1"/>
    <w:basedOn w:val="Normal"/>
    <w:next w:val="Normal"/>
    <w:qFormat/>
    <w:pPr>
      <w:keepNext w:val="true"/>
      <w:tabs>
        <w:tab w:val="clear" w:pos="709"/>
        <w:tab w:val="left" w:pos="6840" w:leader="none"/>
      </w:tabs>
      <w:outlineLvl w:val="0"/>
    </w:pPr>
    <w:rPr>
      <w:sz w:val="28"/>
    </w:rPr>
  </w:style>
  <w:style w:type="paragraph" w:styleId="2">
    <w:name w:val="Heading 2"/>
    <w:basedOn w:val="Normal"/>
    <w:next w:val="Normal"/>
    <w:qFormat/>
    <w:pPr>
      <w:keepNext w:val="true"/>
      <w:jc w:val="both"/>
      <w:outlineLvl w:val="1"/>
    </w:pPr>
    <w:rPr>
      <w:sz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OpenSymbol"/>
      <w:color w:val="auto"/>
      <w:kern w:val="2"/>
      <w:sz w:val="21"/>
      <w:szCs w:val="21"/>
      <w:lang w:val="ru-RU" w:bidi="ar-SA"/>
    </w:rPr>
  </w:style>
  <w:style w:type="character" w:styleId="WW8Num2z1" w:customStyle="1">
    <w:name w:val="WW8Num2z1"/>
    <w:qFormat/>
    <w:rPr>
      <w:rFonts w:ascii="OpenSymbol" w:hAnsi="OpenSymbol" w:cs="OpenSymbol"/>
    </w:rPr>
  </w:style>
  <w:style w:type="character" w:styleId="WW8Num3z0" w:customStyle="1">
    <w:name w:val="WW8Num3z0"/>
    <w:qFormat/>
    <w:rPr>
      <w:rFonts w:ascii="Symbol" w:hAnsi="Symbol" w:cs="OpenSymbol"/>
    </w:rPr>
  </w:style>
  <w:style w:type="character" w:styleId="WW8Num3z1" w:customStyle="1">
    <w:name w:val="WW8Num3z1"/>
    <w:qFormat/>
    <w:rPr>
      <w:rFonts w:ascii="OpenSymbol" w:hAnsi="OpenSymbol" w:cs="OpenSymbol"/>
    </w:rPr>
  </w:style>
  <w:style w:type="character" w:styleId="WW8Num4z0" w:customStyle="1">
    <w:name w:val="WW8Num4z0"/>
    <w:qFormat/>
    <w:rPr>
      <w:rFonts w:ascii="Symbol" w:hAnsi="Symbol" w:cs="OpenSymbol"/>
      <w:strike w:val="false"/>
      <w:dstrike w:val="false"/>
      <w:color w:val="auto"/>
      <w:kern w:val="2"/>
      <w:sz w:val="21"/>
      <w:szCs w:val="21"/>
      <w:lang w:val="ru-RU" w:bidi="ar-SA"/>
    </w:rPr>
  </w:style>
  <w:style w:type="character" w:styleId="WW8Num4z1" w:customStyle="1">
    <w:name w:val="WW8Num4z1"/>
    <w:qFormat/>
    <w:rPr>
      <w:rFonts w:ascii="OpenSymbol" w:hAnsi="OpenSymbol" w:cs="OpenSymbol"/>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WWAbsatzStandardschriftart1111111111111111111111111111111111111111111111111111" w:customStyle="1">
    <w:name w:val="WW-Absatz-Standardschriftart1111111111111111111111111111111111111111111111111111"/>
    <w:qFormat/>
    <w:rPr/>
  </w:style>
  <w:style w:type="character" w:styleId="WWAbsatzStandardschriftart11111111111111111111111111111111111111111111111111111" w:customStyle="1">
    <w:name w:val="WW-Absatz-Standardschriftart11111111111111111111111111111111111111111111111111111"/>
    <w:qFormat/>
    <w:rPr/>
  </w:style>
  <w:style w:type="character" w:styleId="WWAbsatzStandardschriftart111111111111111111111111111111111111111111111111111111" w:customStyle="1">
    <w:name w:val="WW-Absatz-Standardschriftart111111111111111111111111111111111111111111111111111111"/>
    <w:qFormat/>
    <w:rPr/>
  </w:style>
  <w:style w:type="character" w:styleId="WWAbsatzStandardschriftart1111111111111111111111111111111111111111111111111111111" w:customStyle="1">
    <w:name w:val="WW-Absatz-Standardschriftart1111111111111111111111111111111111111111111111111111111"/>
    <w:qFormat/>
    <w:rPr/>
  </w:style>
  <w:style w:type="character" w:styleId="WWAbsatzStandardschriftart11111111111111111111111111111111111111111111111111111111" w:customStyle="1">
    <w:name w:val="WW-Absatz-Standardschriftart11111111111111111111111111111111111111111111111111111111"/>
    <w:qFormat/>
    <w:rPr/>
  </w:style>
  <w:style w:type="character" w:styleId="WWAbsatzStandardschriftart111111111111111111111111111111111111111111111111111111111" w:customStyle="1">
    <w:name w:val="WW-Absatz-Standardschriftart111111111111111111111111111111111111111111111111111111111"/>
    <w:qFormat/>
    <w:rPr/>
  </w:style>
  <w:style w:type="character" w:styleId="WWAbsatzStandardschriftart1111111111111111111111111111111111111111111111111111111111" w:customStyle="1">
    <w:name w:val="WW-Absatz-Standardschriftart1111111111111111111111111111111111111111111111111111111111"/>
    <w:qFormat/>
    <w:rPr/>
  </w:style>
  <w:style w:type="character" w:styleId="WWAbsatzStandardschriftart11111111111111111111111111111111111111111111111111111111111" w:customStyle="1">
    <w:name w:val="WW-Absatz-Standardschriftart11111111111111111111111111111111111111111111111111111111111"/>
    <w:qFormat/>
    <w:rPr/>
  </w:style>
  <w:style w:type="character" w:styleId="WWAbsatzStandardschriftart111111111111111111111111111111111111111111111111111111111111" w:customStyle="1">
    <w:name w:val="WW-Absatz-Standardschriftart111111111111111111111111111111111111111111111111111111111111"/>
    <w:qFormat/>
    <w:rPr/>
  </w:style>
  <w:style w:type="character" w:styleId="WWAbsatzStandardschriftart1111111111111111111111111111111111111111111111111111111111111" w:customStyle="1">
    <w:name w:val="WW-Absatz-Standardschriftart1111111111111111111111111111111111111111111111111111111111111"/>
    <w:qFormat/>
    <w:rPr/>
  </w:style>
  <w:style w:type="character" w:styleId="WWAbsatzStandardschriftart11111111111111111111111111111111111111111111111111111111111111" w:customStyle="1">
    <w:name w:val="WW-Absatz-Standardschriftart11111111111111111111111111111111111111111111111111111111111111"/>
    <w:qFormat/>
    <w:rPr/>
  </w:style>
  <w:style w:type="character" w:styleId="WWAbsatzStandardschriftart111111111111111111111111111111111111111111111111111111111111111" w:customStyle="1">
    <w:name w:val="WW-Absatz-Standardschriftart111111111111111111111111111111111111111111111111111111111111111"/>
    <w:qFormat/>
    <w:rPr/>
  </w:style>
  <w:style w:type="character" w:styleId="WWAbsatzStandardschriftart1111111111111111111111111111111111111111111111111111111111111111" w:customStyle="1">
    <w:name w:val="WW-Absatz-Standardschriftart1111111111111111111111111111111111111111111111111111111111111111"/>
    <w:qFormat/>
    <w:rPr/>
  </w:style>
  <w:style w:type="character" w:styleId="WWAbsatzStandardschriftart11111111111111111111111111111111111111111111111111111111111111111" w:customStyle="1">
    <w:name w:val="WW-Absatz-Standardschriftart11111111111111111111111111111111111111111111111111111111111111111"/>
    <w:qFormat/>
    <w:rPr/>
  </w:style>
  <w:style w:type="character" w:styleId="WWAbsatzStandardschriftart111111111111111111111111111111111111111111111111111111111111111111" w:customStyle="1">
    <w:name w:val="WW-Absatz-Standardschriftart111111111111111111111111111111111111111111111111111111111111111111"/>
    <w:qFormat/>
    <w:rPr/>
  </w:style>
  <w:style w:type="character" w:styleId="WWAbsatzStandardschriftart1111111111111111111111111111111111111111111111111111111111111111111" w:customStyle="1">
    <w:name w:val="WW-Absatz-Standardschriftart1111111111111111111111111111111111111111111111111111111111111111111"/>
    <w:qFormat/>
    <w:rPr/>
  </w:style>
  <w:style w:type="character" w:styleId="WWAbsatzStandardschriftart11111111111111111111111111111111111111111111111111111111111111111111" w:customStyle="1">
    <w:name w:val="WW-Absatz-Standardschriftart11111111111111111111111111111111111111111111111111111111111111111111"/>
    <w:qFormat/>
    <w:rPr/>
  </w:style>
  <w:style w:type="character" w:styleId="WWAbsatzStandardschriftart111111111111111111111111111111111111111111111111111111111111111111111" w:customStyle="1">
    <w:name w:val="WW-Absatz-Standardschriftart111111111111111111111111111111111111111111111111111111111111111111111"/>
    <w:qFormat/>
    <w:rPr/>
  </w:style>
  <w:style w:type="character" w:styleId="WWAbsatzStandardschriftart1111111111111111111111111111111111111111111111111111111111111111111111" w:customStyle="1">
    <w:name w:val="WW-Absatz-Standardschriftart1111111111111111111111111111111111111111111111111111111111111111111111"/>
    <w:qFormat/>
    <w:rPr/>
  </w:style>
  <w:style w:type="character" w:styleId="WWAbsatzStandardschriftart11111111111111111111111111111111111111111111111111111111111111111111111" w:customStyle="1">
    <w:name w:val="WW-Absatz-Standardschriftart11111111111111111111111111111111111111111111111111111111111111111111111"/>
    <w:qFormat/>
    <w:rPr/>
  </w:style>
  <w:style w:type="character" w:styleId="WWAbsatzStandardschriftart111111111111111111111111111111111111111111111111111111111111111111111111" w:customStyle="1">
    <w:name w:val="WW-Absatz-Standardschriftart111111111111111111111111111111111111111111111111111111111111111111111111"/>
    <w:qFormat/>
    <w:rPr/>
  </w:style>
  <w:style w:type="character" w:styleId="WWAbsatzStandardschriftart1111111111111111111111111111111111111111111111111111111111111111111111111" w:customStyle="1">
    <w:name w:val="WW-Absatz-Standardschriftart1111111111111111111111111111111111111111111111111111111111111111111111111"/>
    <w:qFormat/>
    <w:rPr/>
  </w:style>
  <w:style w:type="character" w:styleId="WWAbsatzStandardschriftart11111111111111111111111111111111111111111111111111111111111111111111111111" w:customStyle="1">
    <w:name w:val="WW-Absatz-Standardschriftart11111111111111111111111111111111111111111111111111111111111111111111111111"/>
    <w:qFormat/>
    <w:rPr/>
  </w:style>
  <w:style w:type="character" w:styleId="WWAbsatzStandardschriftart111111111111111111111111111111111111111111111111111111111111111111111111111" w:customStyle="1">
    <w:name w:val="WW-Absatz-Standardschriftart111111111111111111111111111111111111111111111111111111111111111111111111111"/>
    <w:qFormat/>
    <w:rPr/>
  </w:style>
  <w:style w:type="character" w:styleId="WWAbsatzStandardschriftart1111111111111111111111111111111111111111111111111111111111111111111111111111" w:customStyle="1">
    <w:name w:val="WW-Absatz-Standardschriftart1111111111111111111111111111111111111111111111111111111111111111111111111111"/>
    <w:qFormat/>
    <w:rPr/>
  </w:style>
  <w:style w:type="character" w:styleId="WWAbsatzStandardschriftart11111111111111111111111111111111111111111111111111111111111111111111111111111" w:customStyle="1">
    <w:name w:val="WW-Absatz-Standardschriftart11111111111111111111111111111111111111111111111111111111111111111111111111111"/>
    <w:qFormat/>
    <w:rPr/>
  </w:style>
  <w:style w:type="character" w:styleId="WWAbsatzStandardschriftart111111111111111111111111111111111111111111111111111111111111111111111111111111" w:customStyle="1">
    <w:name w:val="WW-Absatz-Standardschriftart111111111111111111111111111111111111111111111111111111111111111111111111111111"/>
    <w:qFormat/>
    <w:rPr/>
  </w:style>
  <w:style w:type="character" w:styleId="WWAbsatzStandardschriftart1111111111111111111111111111111111111111111111111111111111111111111111111111111" w:customStyle="1">
    <w:name w:val="WW-Absatz-Standardschriftart1111111111111111111111111111111111111111111111111111111111111111111111111111111"/>
    <w:qFormat/>
    <w:rPr/>
  </w:style>
  <w:style w:type="character" w:styleId="WWAbsatzStandardschriftart11111111111111111111111111111111111111111111111111111111111111111111111111111111" w:customStyle="1">
    <w:name w:val="WW-Absatz-Standardschriftart11111111111111111111111111111111111111111111111111111111111111111111111111111111"/>
    <w:qFormat/>
    <w:rPr/>
  </w:style>
  <w:style w:type="character" w:styleId="WWAbsatzStandardschriftart111111111111111111111111111111111111111111111111111111111111111111111111111111111" w:customStyle="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customStyle="1">
    <w:name w:val="WW-Absatz-Standardschriftart1111111111111111111111111111111111111111111111111111111111111111111111111111111111"/>
    <w:qFormat/>
    <w:rPr/>
  </w:style>
  <w:style w:type="character" w:styleId="11" w:customStyle="1">
    <w:name w:val="Основной шрифт абзаца1"/>
    <w:qFormat/>
    <w:rPr/>
  </w:style>
  <w:style w:type="character" w:styleId="Style12" w:customStyle="1">
    <w:name w:val="Маркеры списка"/>
    <w:qFormat/>
    <w:rPr>
      <w:rFonts w:ascii="OpenSymbol" w:hAnsi="OpenSymbol" w:eastAsia="OpenSymbol" w:cs="OpenSymbol"/>
    </w:rPr>
  </w:style>
  <w:style w:type="character" w:styleId="Style13" w:customStyle="1">
    <w:name w:val="Символ нумерации"/>
    <w:qFormat/>
    <w:rPr/>
  </w:style>
  <w:style w:type="character" w:styleId="Style14">
    <w:name w:val="Интернет-ссылка"/>
    <w:rPr>
      <w:color w:val="000080"/>
      <w:u w:val="single"/>
    </w:rPr>
  </w:style>
  <w:style w:type="paragraph" w:styleId="Style15" w:customStyle="1">
    <w:name w:val="Заголовок"/>
    <w:basedOn w:val="Normal"/>
    <w:next w:val="Caption"/>
    <w:qFormat/>
    <w:pPr>
      <w:keepNext w:val="true"/>
      <w:spacing w:before="240" w:after="120"/>
    </w:pPr>
    <w:rPr>
      <w:rFonts w:ascii="Arial" w:hAnsi="Arial" w:eastAsia="Lucida Sans Unicode" w:cs="Tahoma"/>
      <w:sz w:val="28"/>
      <w:szCs w:val="28"/>
    </w:rPr>
  </w:style>
  <w:style w:type="paragraph" w:styleId="Style16">
    <w:name w:val="Body Text"/>
    <w:basedOn w:val="Normal"/>
    <w:next w:val="Caption"/>
    <w:pPr>
      <w:spacing w:before="0" w:after="120"/>
    </w:pPr>
    <w:rPr/>
  </w:style>
  <w:style w:type="paragraph" w:styleId="Style17">
    <w:name w:val="List"/>
    <w:basedOn w:val="Caption"/>
    <w:next w:val="12"/>
    <w:pPr/>
    <w:rPr/>
  </w:style>
  <w:style w:type="paragraph" w:styleId="Style18">
    <w:name w:val="Caption"/>
    <w:basedOn w:val="Normal"/>
    <w:qFormat/>
    <w:pPr>
      <w:suppressLineNumbers/>
      <w:spacing w:before="120" w:after="120"/>
    </w:pPr>
    <w:rPr>
      <w:rFonts w:cs="Arial Unicode MS"/>
      <w:i/>
      <w:iCs/>
      <w:sz w:val="24"/>
      <w:szCs w:val="24"/>
    </w:rPr>
  </w:style>
  <w:style w:type="paragraph" w:styleId="Style19">
    <w:name w:val="Указатель"/>
    <w:basedOn w:val="Normal"/>
    <w:qFormat/>
    <w:pPr>
      <w:suppressLineNumbers/>
    </w:pPr>
    <w:rPr>
      <w:rFonts w:cs="Arial Unicode MS"/>
    </w:rPr>
  </w:style>
  <w:style w:type="paragraph" w:styleId="Caption">
    <w:name w:val="caption"/>
    <w:basedOn w:val="Normal"/>
    <w:next w:val="21"/>
    <w:qFormat/>
    <w:pPr>
      <w:suppressLineNumbers/>
      <w:spacing w:before="120" w:after="120"/>
    </w:pPr>
    <w:rPr>
      <w:rFonts w:ascii="Arial" w:hAnsi="Arial" w:cs="Tahoma"/>
      <w:i/>
      <w:iCs/>
      <w:sz w:val="20"/>
    </w:rPr>
  </w:style>
  <w:style w:type="paragraph" w:styleId="12" w:customStyle="1">
    <w:name w:val="Указатель1"/>
    <w:basedOn w:val="Normal"/>
    <w:next w:val="Style20"/>
    <w:qFormat/>
    <w:pPr>
      <w:suppressLineNumbers/>
    </w:pPr>
    <w:rPr>
      <w:rFonts w:ascii="Arial" w:hAnsi="Arial" w:cs="Tahoma"/>
    </w:rPr>
  </w:style>
  <w:style w:type="paragraph" w:styleId="21" w:customStyle="1">
    <w:name w:val="Основной текст 21"/>
    <w:basedOn w:val="Normal"/>
    <w:next w:val="Style21"/>
    <w:qFormat/>
    <w:pPr>
      <w:jc w:val="both"/>
    </w:pPr>
    <w:rPr>
      <w:sz w:val="28"/>
    </w:rPr>
  </w:style>
  <w:style w:type="paragraph" w:styleId="Style20" w:customStyle="1">
    <w:name w:val="Содержимое таблицы"/>
    <w:basedOn w:val="Normal"/>
    <w:next w:val="ConsPlusNonformat"/>
    <w:qFormat/>
    <w:pPr>
      <w:suppressLineNumbers/>
    </w:pPr>
    <w:rPr/>
  </w:style>
  <w:style w:type="paragraph" w:styleId="ConsPlusNonformat" w:customStyle="1">
    <w:name w:val="ConsPlusNonformat"/>
    <w:next w:val="Standard"/>
    <w:qFormat/>
    <w:pPr>
      <w:widowControl w:val="false"/>
      <w:suppressAutoHyphens w:val="true"/>
      <w:bidi w:val="0"/>
      <w:spacing w:before="0" w:after="0"/>
      <w:jc w:val="left"/>
    </w:pPr>
    <w:rPr>
      <w:rFonts w:ascii="Courier New" w:hAnsi="Courier New" w:eastAsia="Liberation Serif" w:cs="Liberation Serif"/>
      <w:color w:val="auto"/>
      <w:kern w:val="2"/>
      <w:sz w:val="20"/>
      <w:szCs w:val="24"/>
      <w:lang w:eastAsia="hi-IN" w:bidi="hi-IN" w:val="ru-RU"/>
    </w:rPr>
  </w:style>
  <w:style w:type="paragraph" w:styleId="Style21" w:customStyle="1">
    <w:name w:val="Заголовок таблицы"/>
    <w:basedOn w:val="ConsPlusNonformat"/>
    <w:next w:val="ConsPlusNormal"/>
    <w:qFormat/>
    <w:pPr>
      <w:suppressLineNumbers/>
      <w:jc w:val="center"/>
    </w:pPr>
    <w:rPr>
      <w:b/>
      <w:bCs/>
    </w:rPr>
  </w:style>
  <w:style w:type="paragraph" w:styleId="ConsPlusNormal" w:customStyle="1">
    <w:name w:val="ConsPlusNormal"/>
    <w:next w:val="Textbody"/>
    <w:qFormat/>
    <w:pPr>
      <w:widowControl w:val="false"/>
      <w:suppressAutoHyphens w:val="true"/>
      <w:bidi w:val="0"/>
      <w:spacing w:before="0" w:after="0"/>
      <w:jc w:val="left"/>
    </w:pPr>
    <w:rPr>
      <w:rFonts w:ascii="Arial" w:hAnsi="Arial" w:eastAsia="Liberation Serif" w:cs="Liberation Serif"/>
      <w:color w:val="auto"/>
      <w:kern w:val="2"/>
      <w:sz w:val="16"/>
      <w:szCs w:val="24"/>
      <w:lang w:eastAsia="hi-IN" w:bidi="hi-IN" w:val="ru-RU"/>
    </w:rPr>
  </w:style>
  <w:style w:type="paragraph" w:styleId="Standard" w:customStyle="1">
    <w:name w:val="Standard"/>
    <w:next w:val="BODY"/>
    <w:qFormat/>
    <w:pPr>
      <w:widowControl w:val="false"/>
      <w:suppressAutoHyphens w:val="true"/>
      <w:bidi w:val="0"/>
      <w:spacing w:before="0" w:after="0"/>
      <w:jc w:val="left"/>
      <w:textAlignment w:val="baseline"/>
    </w:pPr>
    <w:rPr>
      <w:rFonts w:ascii="Arial" w:hAnsi="Arial" w:eastAsia="Lucida Sans Unicode" w:cs="Mangal"/>
      <w:color w:val="auto"/>
      <w:kern w:val="2"/>
      <w:sz w:val="21"/>
      <w:szCs w:val="24"/>
      <w:lang w:eastAsia="zh-CN" w:bidi="hi-IN" w:val="ru-RU"/>
    </w:rPr>
  </w:style>
  <w:style w:type="paragraph" w:styleId="BODY" w:customStyle="1">
    <w:name w:val="BODY"/>
    <w:qFormat/>
    <w:pPr>
      <w:widowControl w:val="false"/>
      <w:suppressAutoHyphens w:val="true"/>
      <w:bidi w:val="0"/>
      <w:spacing w:before="0" w:after="0"/>
      <w:jc w:val="left"/>
    </w:pPr>
    <w:rPr>
      <w:rFonts w:ascii="Arial" w:hAnsi="Arial" w:eastAsia="Courier New" w:cs="Arial"/>
      <w:color w:val="auto"/>
      <w:kern w:val="2"/>
      <w:sz w:val="20"/>
      <w:szCs w:val="24"/>
      <w:lang w:eastAsia="zh-CN" w:bidi="hi-IN" w:val="ru-RU"/>
    </w:rPr>
  </w:style>
  <w:style w:type="paragraph" w:styleId="Textbody" w:customStyle="1">
    <w:name w:val="Text body"/>
    <w:basedOn w:val="BODY"/>
    <w:qFormat/>
    <w:pPr>
      <w:spacing w:before="0" w:after="62"/>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LibreOffice/7.1.1.2$Windows_X86_64 LibreOffice_project/fe0b08f4af1bacafe4c7ecc87ce55bb426164676</Application>
  <AppVersion>15.0000</AppVersion>
  <Pages>3</Pages>
  <Words>1112</Words>
  <Characters>10315</Characters>
  <CharactersWithSpaces>11932</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2023-03-22T05:53:00Z</dcterms:created>
  <dc:creator>abrosimova</dc:creator>
  <dc:description/>
  <dc:language>ru-RU</dc:language>
  <cp:lastModifiedBy/>
  <cp:lastPrinted>1995-11-21T14:41:00Z</cp:lastPrinted>
  <dcterms:modified xsi:type="dcterms:W3CDTF">2024-07-04T14:36:39Z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